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" w:name="X482b60f74ac1dbce0a5730c6f90ebc85cf8d58b"/>
    <w:p>
      <w:pPr>
        <w:pStyle w:val="Heading1"/>
      </w:pPr>
      <w:r>
        <w:rPr>
          <w:b/>
          <w:bCs/>
        </w:rPr>
        <w:t xml:space="preserve">A Doll's House</w:t>
      </w:r>
      <w:r>
        <w:br/>
      </w:r>
      <w:r>
        <w:rPr>
          <w:i/>
          <w:iCs/>
        </w:rPr>
        <w:t xml:space="preserve">Henrik Ibsen</w:t>
      </w:r>
      <w:r>
        <w:br/>
      </w:r>
      <w:r>
        <w:rPr>
          <w:b/>
          <w:bCs/>
        </w:rPr>
        <w:t xml:space="preserve">Extra Credit Vocabulary in Context</w:t>
      </w:r>
    </w:p>
    <w:bookmarkStart w:id="9" w:name="X9a74a35f8fb4f07348f8e729ebeae211aef5e33"/>
    <w:p>
      <w:pPr>
        <w:pStyle w:val="Heading2"/>
      </w:pPr>
      <w:r>
        <w:t xml:space="preserve">Read each prompt. Then choose the best meaning for the underlined word.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 barrister's profession is such an uncertain thing, especially if he won't undertake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unsavoury</w:t>
      </w:r>
      <w:r>
        <w:rPr>
          <w:b/>
          <w:bCs/>
        </w:rPr>
        <w:t xml:space="preserve"> </w:t>
      </w:r>
      <w:r>
        <w:rPr>
          <w:b/>
          <w:bCs/>
        </w:rPr>
        <w:t xml:space="preserve">cases; and naturally Torvald has never been willing to do that, and I quite agree with him.</w:t>
      </w:r>
      <w:r>
        <w:br/>
      </w:r>
      <w:r>
        <w:t xml:space="preserve">    (a) unpleasant or distasteful -- as from offensive morality or bad taste</w:t>
      </w:r>
      <w:r>
        <w:br/>
      </w:r>
      <w:r>
        <w:t xml:space="preserve">    (b) relating to expert judgement of what is good and bad about something</w:t>
      </w:r>
      <w:r>
        <w:br/>
      </w:r>
      <w:r>
        <w:t xml:space="preserve">    (c) full of anger or unhappiness at having to accept something not liked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Pooh!—those were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trifles</w:t>
      </w:r>
      <w:r>
        <w:rPr>
          <w:b/>
          <w:bCs/>
        </w:rPr>
        <w:t xml:space="preserve">.</w:t>
      </w:r>
      <w:r>
        <w:br/>
      </w:r>
      <w:r>
        <w:t xml:space="preserve">    (a) struggles or disagreements</w:t>
      </w:r>
      <w:r>
        <w:br/>
      </w:r>
      <w:r>
        <w:t xml:space="preserve">    (b) things of small importance</w:t>
      </w:r>
      <w:r>
        <w:br/>
      </w:r>
      <w:r>
        <w:t xml:space="preserve">    (c) is attractive or desirable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Do you suppose I didn't try, first of all, to get what I wanted as if it were for myself? I told him how much I should love to travel abroad like other young wives; I tried tears and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entreaties</w:t>
      </w:r>
      <w:r>
        <w:rPr>
          <w:b/>
          <w:bCs/>
        </w:rPr>
        <w:t xml:space="preserve"> </w:t>
      </w:r>
      <w:r>
        <w:rPr>
          <w:b/>
          <w:bCs/>
        </w:rPr>
        <w:t xml:space="preserve">with him; I told him that he ought to remember the condition I was in, and that he ought to be kind and indulgent to me; I even hinted that he might raise a loan.</w:t>
      </w:r>
      <w:r>
        <w:br/>
      </w:r>
      <w:r>
        <w:t xml:space="preserve">    (a) pleadings or persuasions</w:t>
      </w:r>
      <w:r>
        <w:br/>
      </w:r>
      <w:r>
        <w:t xml:space="preserve">    (b) acts of betrayal</w:t>
      </w:r>
      <w:r>
        <w:br/>
      </w:r>
      <w:r>
        <w:t xml:space="preserve">    (c) relative amounts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daresay you know, like everybody else, that once, many years ago, I was guilty of an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indiscretion</w:t>
      </w:r>
      <w:r>
        <w:rPr>
          <w:b/>
          <w:bCs/>
        </w:rPr>
        <w:t xml:space="preserve">.</w:t>
      </w:r>
      <w:r>
        <w:br/>
      </w:r>
      <w:r>
        <w:t xml:space="preserve">    (a) behavior that displayed poor judgment</w:t>
      </w:r>
      <w:r>
        <w:br/>
      </w:r>
      <w:r>
        <w:t xml:space="preserve">    (b) two successive lines of poetry; usually rhymed</w:t>
      </w:r>
      <w:r>
        <w:br/>
      </w:r>
      <w:r>
        <w:t xml:space="preserve">    (c) the main building (or buildings) of government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Nora (</w:t>
      </w:r>
      <w:r>
        <w:rPr>
          <w:b/>
          <w:bCs/>
          <w:u w:val="single"/>
        </w:rPr>
        <w:t xml:space="preserve">impetuously</w:t>
      </w:r>
      <w:r>
        <w:rPr>
          <w:b/>
          <w:bCs/>
        </w:rPr>
        <w:t xml:space="preserve">).</w:t>
      </w:r>
      <w:r>
        <w:br/>
      </w:r>
      <w:r>
        <w:t xml:space="preserve">    (a) impulsively (acting suddenly without much thought)</w:t>
      </w:r>
      <w:r>
        <w:br/>
      </w:r>
      <w:r>
        <w:t xml:space="preserve">    (b) in a manner that shows care or concern for someone</w:t>
      </w:r>
      <w:r>
        <w:br/>
      </w:r>
      <w:r>
        <w:t xml:space="preserve">    (c) in the manner of a logical, systematic examination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Just think how a guilty man like that has to lie and play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hypocrite</w:t>
      </w:r>
      <w:r>
        <w:rPr>
          <w:b/>
          <w:bCs/>
        </w:rPr>
        <w:t xml:space="preserve"> </w:t>
      </w:r>
      <w:r>
        <w:rPr>
          <w:b/>
          <w:bCs/>
        </w:rPr>
        <w:t xml:space="preserve">with everyone, how he has to wear a mask in the presence of those near and dear to him, even before his own wife and children.</w:t>
      </w:r>
      <w:r>
        <w:br/>
      </w:r>
      <w:r>
        <w:t xml:space="preserve">    (a) someone who violates claimed moral standards</w:t>
      </w:r>
      <w:r>
        <w:br/>
      </w:r>
      <w:r>
        <w:t xml:space="preserve">    (b) found a condition or substance to be present</w:t>
      </w:r>
      <w:r>
        <w:br/>
      </w:r>
      <w:r>
        <w:t xml:space="preserve">    (c) Nazi organization for children aged 10 to 18</w:t>
      </w:r>
    </w:p>
    <w:p>
      <w:pPr>
        <w:pStyle w:val="Compact"/>
        <w:numPr>
          <w:ilvl w:val="0"/>
          <w:numId w:val="1001"/>
        </w:numPr>
      </w:pPr>
      <w:r>
        <w:rPr>
          <w:b/>
          <w:bCs/>
          <w:u w:val="single"/>
        </w:rPr>
        <w:t xml:space="preserve">Deprave</w:t>
      </w:r>
      <w:r>
        <w:rPr>
          <w:b/>
          <w:bCs/>
        </w:rPr>
        <w:t xml:space="preserve"> </w:t>
      </w:r>
      <w:r>
        <w:rPr>
          <w:b/>
          <w:bCs/>
        </w:rPr>
        <w:t xml:space="preserve">my little children?</w:t>
      </w:r>
      <w:r>
        <w:br/>
      </w:r>
      <w:r>
        <w:t xml:space="preserve">    (a) tell someone about something</w:t>
      </w:r>
      <w:r>
        <w:br/>
      </w:r>
      <w:r>
        <w:t xml:space="preserve">    (b) make immoral or evil</w:t>
      </w:r>
      <w:r>
        <w:br/>
      </w:r>
      <w:r>
        <w:t xml:space="preserve">    (c) something repeated regularly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Makes a movement towards the door, but stands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irresolute</w:t>
      </w:r>
      <w:r>
        <w:rPr>
          <w:b/>
          <w:bCs/>
        </w:rPr>
        <w:t xml:space="preserve">.</w:t>
      </w:r>
      <w:r>
        <w:br/>
      </w:r>
      <w:r>
        <w:t xml:space="preserve">    (a) uncertain how to act or proceed</w:t>
      </w:r>
      <w:r>
        <w:br/>
      </w:r>
      <w:r>
        <w:t xml:space="preserve">    (b) non-traditional or non-standard</w:t>
      </w:r>
      <w:r>
        <w:br/>
      </w:r>
      <w:r>
        <w:t xml:space="preserve">    (c) poor ability to make a decision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Just recall to your mind what these malicious creatures wrote in the papers about papa, and how horribly they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slandered</w:t>
      </w:r>
      <w:r>
        <w:rPr>
          <w:b/>
          <w:bCs/>
        </w:rPr>
        <w:t xml:space="preserve"> </w:t>
      </w:r>
      <w:r>
        <w:rPr>
          <w:b/>
          <w:bCs/>
        </w:rPr>
        <w:t xml:space="preserve">him.</w:t>
      </w:r>
      <w:r>
        <w:br/>
      </w:r>
      <w:r>
        <w:t xml:space="preserve">    (a) falsely said things that damaged the reputation of another</w:t>
      </w:r>
      <w:r>
        <w:br/>
      </w:r>
      <w:r>
        <w:t xml:space="preserve">    (b) made suitable (changed to fit a different situation)</w:t>
      </w:r>
      <w:r>
        <w:br/>
      </w:r>
      <w:r>
        <w:t xml:space="preserve">    (c) fought in a bitter manner over a long period of time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Do you think I am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narrow-minded</w:t>
      </w:r>
      <w:r>
        <w:rPr>
          <w:b/>
          <w:bCs/>
        </w:rPr>
        <w:t xml:space="preserve">?</w:t>
      </w:r>
      <w:r>
        <w:br/>
      </w:r>
      <w:r>
        <w:t xml:space="preserve">    (a) not relating to any single sect -- usually indicating the inclusion of all religious groups</w:t>
      </w:r>
      <w:r>
        <w:br/>
      </w:r>
      <w:r>
        <w:t xml:space="preserve">    (b) unwilling to consider other views; or limited in perspective due to insufficient background</w:t>
      </w:r>
      <w:r>
        <w:br/>
      </w:r>
      <w:r>
        <w:t xml:space="preserve">    (c) the quality or degree of being in a crosswise direction (at a right angle to the long axis)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shall only make one more examination of myself; when I have done that, I shall know pretty certainly when it will be that the horrors of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dissolution</w:t>
      </w:r>
      <w:r>
        <w:rPr>
          <w:b/>
          <w:bCs/>
        </w:rPr>
        <w:t xml:space="preserve"> </w:t>
      </w:r>
      <w:r>
        <w:rPr>
          <w:b/>
          <w:bCs/>
        </w:rPr>
        <w:t xml:space="preserve">will begin.</w:t>
      </w:r>
      <w:r>
        <w:br/>
      </w:r>
      <w:r>
        <w:t xml:space="preserve">    (a) an order issued by a court or judicial officer</w:t>
      </w:r>
      <w:r>
        <w:br/>
      </w:r>
      <w:r>
        <w:t xml:space="preserve">    (b) two successive lines of poetry; usually rhymed</w:t>
      </w:r>
      <w:r>
        <w:br/>
      </w:r>
      <w:r>
        <w:t xml:space="preserve">    (c) breaking something up or bringing it to an end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And in every single family, in one way or another, some such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inexorable</w:t>
      </w:r>
      <w:r>
        <w:rPr>
          <w:b/>
          <w:bCs/>
        </w:rPr>
        <w:t xml:space="preserve"> </w:t>
      </w:r>
      <w:r>
        <w:rPr>
          <w:b/>
          <w:bCs/>
        </w:rPr>
        <w:t xml:space="preserve">retribution is being exacted— Nora (putting her hands over her ears).</w:t>
      </w:r>
      <w:r>
        <w:br/>
      </w:r>
      <w:r>
        <w:t xml:space="preserve">    (a) the quality of relating to intelligence</w:t>
      </w:r>
      <w:r>
        <w:br/>
      </w:r>
      <w:r>
        <w:t xml:space="preserve">    (b) impossible to stop, persuade, or change</w:t>
      </w:r>
      <w:r>
        <w:br/>
      </w:r>
      <w:r>
        <w:t xml:space="preserve">    (c) clear, straightforward, or to the point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whole thing can be arranged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amicably</w:t>
      </w:r>
      <w:r>
        <w:rPr>
          <w:b/>
          <w:bCs/>
        </w:rPr>
        <w:t xml:space="preserve">; there is no reason why anyone should know anything about it.</w:t>
      </w:r>
      <w:r>
        <w:br/>
      </w:r>
      <w:r>
        <w:t xml:space="preserve">    (a) friendly or showing goodwill</w:t>
      </w:r>
      <w:r>
        <w:br/>
      </w:r>
      <w:r>
        <w:t xml:space="preserve">    (b) in a manner that is not good</w:t>
      </w:r>
      <w:r>
        <w:br/>
      </w:r>
      <w:r>
        <w:t xml:space="preserve">    (c) in a manner that finds fault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In as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lenient</w:t>
      </w:r>
      <w:r>
        <w:rPr>
          <w:b/>
          <w:bCs/>
        </w:rPr>
        <w:t xml:space="preserve"> </w:t>
      </w:r>
      <w:r>
        <w:rPr>
          <w:b/>
          <w:bCs/>
        </w:rPr>
        <w:t xml:space="preserve">a manner as I possibly could.</w:t>
      </w:r>
      <w:r>
        <w:br/>
      </w:r>
      <w:r>
        <w:t xml:space="preserve">    (a) increasing reason or general desire to do something</w:t>
      </w:r>
      <w:r>
        <w:br/>
      </w:r>
      <w:r>
        <w:t xml:space="preserve">    (b) the state of being unaware of one's mental activity</w:t>
      </w:r>
      <w:r>
        <w:br/>
      </w:r>
      <w:r>
        <w:t xml:space="preserve">    (c) less strict or more tolerant than might be expected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took my charming little Capri maiden—my capricious little Capri maiden, I should say—on my arm; took one quick turn round the room; a curtsey on either side, and, as they say in novels, the beautiful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apparition</w:t>
      </w:r>
      <w:r>
        <w:rPr>
          <w:b/>
          <w:bCs/>
        </w:rPr>
        <w:t xml:space="preserve"> </w:t>
      </w:r>
      <w:r>
        <w:rPr>
          <w:b/>
          <w:bCs/>
        </w:rPr>
        <w:t xml:space="preserve">disappeared.</w:t>
      </w:r>
      <w:r>
        <w:br/>
      </w:r>
      <w:r>
        <w:t xml:space="preserve">    (a) a Muslim religious teacher or leader</w:t>
      </w:r>
      <w:r>
        <w:br/>
      </w:r>
      <w:r>
        <w:t xml:space="preserve">    (b) a ghostlike figure or its appearance</w:t>
      </w:r>
      <w:r>
        <w:br/>
      </w:r>
      <w:r>
        <w:t xml:space="preserve">    (c) lacking experience or sophistication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am in the power of an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unscrupulous</w:t>
      </w:r>
      <w:r>
        <w:rPr>
          <w:b/>
          <w:bCs/>
        </w:rPr>
        <w:t xml:space="preserve"> </w:t>
      </w:r>
      <w:r>
        <w:rPr>
          <w:b/>
          <w:bCs/>
        </w:rPr>
        <w:t xml:space="preserve">man</w:t>
      </w:r>
      <w:r>
        <w:br/>
      </w:r>
      <w:r>
        <w:t xml:space="preserve">    (a) important</w:t>
      </w:r>
      <w:r>
        <w:br/>
      </w:r>
      <w:r>
        <w:t xml:space="preserve">    (b) disbelief</w:t>
      </w:r>
      <w:r>
        <w:br/>
      </w:r>
      <w:r>
        <w:t xml:space="preserve">    (c) unethical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must try and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appease</w:t>
      </w:r>
      <w:r>
        <w:rPr>
          <w:b/>
          <w:bCs/>
        </w:rPr>
        <w:t xml:space="preserve"> </w:t>
      </w:r>
      <w:r>
        <w:rPr>
          <w:b/>
          <w:bCs/>
        </w:rPr>
        <w:t xml:space="preserve">him some way or another.</w:t>
      </w:r>
      <w:r>
        <w:br/>
      </w:r>
      <w:r>
        <w:t xml:space="preserve">    (a) move out of an interacting position; or stop</w:t>
      </w:r>
      <w:r>
        <w:br/>
      </w:r>
      <w:r>
        <w:t xml:space="preserve">    (b) satisfy or pacify (make less angry or upset)</w:t>
      </w:r>
      <w:r>
        <w:br/>
      </w:r>
      <w:r>
        <w:t xml:space="preserve">    (c) say something or make a sound with the voice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You must not think any more about the hard things I said in my first moment of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consternation</w:t>
      </w:r>
      <w:r>
        <w:rPr>
          <w:b/>
          <w:bCs/>
        </w:rPr>
        <w:t xml:space="preserve">, when I thought everything was going to overwhelm me.</w:t>
      </w:r>
      <w:r>
        <w:br/>
      </w:r>
      <w:r>
        <w:t xml:space="preserve">    (a) a type of vocal music that originated in African-American churches in the United States</w:t>
      </w:r>
      <w:r>
        <w:br/>
      </w:r>
      <w:r>
        <w:t xml:space="preserve">    (b) related to the smallest part of any material that cannot be broken up by chemical means</w:t>
      </w:r>
      <w:r>
        <w:br/>
      </w:r>
      <w:r>
        <w:t xml:space="preserve">    (c) dismay (unhappiness, worry, and often confusion) -- typically over something unexpected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Can you suppose I should ever think of such a thing as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repudiating</w:t>
      </w:r>
      <w:r>
        <w:rPr>
          <w:b/>
          <w:bCs/>
        </w:rPr>
        <w:t xml:space="preserve"> </w:t>
      </w:r>
      <w:r>
        <w:rPr>
          <w:b/>
          <w:bCs/>
        </w:rPr>
        <w:t xml:space="preserve">you, or even reproaching you?</w:t>
      </w:r>
      <w:r>
        <w:br/>
      </w:r>
      <w:r>
        <w:t xml:space="preserve">    (a) thinking carefully</w:t>
      </w:r>
      <w:r>
        <w:br/>
      </w:r>
      <w:r>
        <w:t xml:space="preserve">    (b) rejecting strongly</w:t>
      </w:r>
      <w:r>
        <w:br/>
      </w:r>
      <w:r>
        <w:t xml:space="preserve">    (c) leaping or jumping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And can you tell me what I have done to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forfeit</w:t>
      </w:r>
      <w:r>
        <w:rPr>
          <w:b/>
          <w:bCs/>
        </w:rPr>
        <w:t xml:space="preserve"> </w:t>
      </w:r>
      <w:r>
        <w:rPr>
          <w:b/>
          <w:bCs/>
        </w:rPr>
        <w:t xml:space="preserve">your love?</w:t>
      </w:r>
      <w:r>
        <w:br/>
      </w:r>
      <w:r>
        <w:t xml:space="preserve">    (a) make one's home in; or live in; or stay (in a place)</w:t>
      </w:r>
      <w:r>
        <w:br/>
      </w:r>
      <w:r>
        <w:t xml:space="preserve">    (b) to concentrate, look at; or the act of concentration</w:t>
      </w:r>
      <w:r>
        <w:br/>
      </w:r>
      <w:r>
        <w:t xml:space="preserve">    (c) to lose or surrender something -- often as a penalty</w:t>
      </w:r>
    </w:p>
    <w:bookmarkEnd w:id="9"/>
    <w:bookmarkEnd w:id="10"/>
    <w:sectPr w:rsidR="00FC693F" w:rsidRPr="0006063C" w:rsidSect="00034616">
      <w:pgSz w:h="15840" w:w="12240"/>
      <w:pgMar w:bottom="720" w:footer="720" w:gutter="0" w:header="720" w:left="720" w:right="720" w:top="72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pos="1080" w:val="num"/>
        </w:tabs>
        <w:ind w:hanging="360" w:left="108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pos="720" w:val="num"/>
        </w:tabs>
        <w:ind w:hanging="360" w:left="72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pos="360" w:val="num"/>
        </w:tabs>
        <w:ind w:hanging="360" w:left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val="bestFit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eastAsia="ja-JP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AutoCompressPictures/>
  <w:shapeDefaults>
    <o:shapedefaults spidmax="1027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en-US" w:val="en-US"/>
      </w:rPr>
    </w:rPrDefault>
    <w:pPrDefault>
      <w:pPr>
        <w:spacing w:after="200" w:line="276" w:lineRule="auto"/>
      </w:pPr>
    </w:pPrDefault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  <w:rsid w:val="00FC693F"/>
    <w:pPr>
      <w:keepLines/>
      <w:spacing w:after="60" w:before="0" w:line="240" w:lineRule="auto"/>
    </w:pPr>
    <w:rPr>
      <w:color w:val="000000"/>
      <w:sz w:val="20"/>
    </w:rPr>
  </w:style>
  <w:style w:styleId="Header" w:type="paragraph">
    <w:name w:val="header"/>
    <w:basedOn w:val="Normal"/>
    <w:link w:val="Head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HeaderChar" w:type="character">
    <w:name w:val="Header Char"/>
    <w:basedOn w:val="DefaultParagraphFont"/>
    <w:link w:val="Header"/>
    <w:uiPriority w:val="99"/>
    <w:rsid w:val="00E618BF"/>
  </w:style>
  <w:style w:styleId="Footer" w:type="paragraph">
    <w:name w:val="footer"/>
    <w:basedOn w:val="Normal"/>
    <w:link w:val="Foot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FooterChar" w:type="character">
    <w:name w:val="Footer Char"/>
    <w:basedOn w:val="DefaultParagraphFont"/>
    <w:link w:val="Footer"/>
    <w:uiPriority w:val="99"/>
    <w:rsid w:val="00E618BF"/>
  </w:style>
  <w:style w:styleId="Heading1" w:type="paragraph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0" w:before="0" w:line="240" w:lineRule="auto"/>
      <w:jc w:val="center"/>
      <w:outlineLvl w:val="0"/>
    </w:pPr>
    <w:rPr>
      <w:rFonts w:asciiTheme="majorHAnsi" w:cstheme="majorBidi" w:eastAsiaTheme="majorEastAsia" w:hAnsiTheme="majorHAnsi"/>
      <w:b w:val="0"/>
      <w:bCs/>
      <w:i w:val="0"/>
      <w:color w:val="000000"/>
      <w:sz w:val="24"/>
      <w:szCs w:val="28"/>
    </w:rPr>
  </w:style>
  <w:style w:styleId="Heading2" w:type="paragraph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after="60" w:before="160" w:line="240" w:lineRule="auto"/>
      <w:jc w:val="center"/>
      <w:outlineLvl w:val="1"/>
    </w:pPr>
    <w:rPr>
      <w:rFonts w:asciiTheme="majorHAnsi" w:cstheme="majorBidi" w:eastAsiaTheme="majorEastAsia" w:hAnsiTheme="majorHAnsi"/>
      <w:b w:val="0"/>
      <w:bCs/>
      <w:i/>
      <w:color w:val="000000"/>
      <w:sz w:val="20"/>
      <w:szCs w:val="26"/>
    </w:rPr>
  </w:style>
  <w:style w:styleId="Heading3" w:type="paragraph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4" w:type="paragraph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styleId="Heading5" w:type="paragraph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color w:themeColor="accent1" w:themeShade="7F" w:val="243F60"/>
    </w:rPr>
  </w:style>
  <w:style w:styleId="Heading6" w:type="paragraph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i/>
      <w:iCs/>
      <w:color w:themeColor="accent1" w:themeShade="7F" w:val="243F60"/>
    </w:rPr>
  </w:style>
  <w:style w:styleId="Heading7" w:type="paragraph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i/>
      <w:iCs/>
      <w:color w:themeColor="text1" w:themeTint="BF" w:val="404040"/>
    </w:rPr>
  </w:style>
  <w:style w:styleId="Heading8" w:type="paragraph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styleId="Heading9" w:type="paragraph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NoSpacing" w:type="paragraph">
    <w:name w:val="No Spacing"/>
    <w:uiPriority w:val="1"/>
    <w:qFormat/>
    <w:rsid w:val="00FC693F"/>
    <w:pPr>
      <w:spacing w:after="0" w:line="240" w:lineRule="auto"/>
    </w:pPr>
  </w:style>
  <w:style w:customStyle="1" w:styleId="Heading1Char" w:type="character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customStyle="1" w:styleId="Heading2Char" w:type="character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customStyle="1" w:styleId="Heading3Char" w:type="character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</w:rPr>
  </w:style>
  <w:style w:styleId="Title" w:type="paragraph">
    <w:name w:val="Title"/>
    <w:basedOn w:val="Normal"/>
    <w:next w:val="Normal"/>
    <w:link w:val="TitleChar"/>
    <w:uiPriority w:val="10"/>
    <w:qFormat/>
    <w:rsid w:val="00FC693F"/>
    <w:pPr>
      <w:pBdr>
        <w:bottom w:color="4F81BD" w:space="4" w:sz="8" w:themeColor="accent1" w:val="single"/>
      </w:pBdr>
      <w:spacing w:after="300" w:line="240" w:lineRule="auto"/>
      <w:contextualSpacing/>
    </w:pPr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styleId="Subtitle" w:type="paragraph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customStyle="1" w:styleId="SubtitleChar" w:type="character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styleId="ListParagraph" w:type="paragraph">
    <w:name w:val="List Paragraph"/>
    <w:basedOn w:val="Normal"/>
    <w:uiPriority w:val="34"/>
    <w:qFormat/>
    <w:rsid w:val="00FC693F"/>
    <w:pPr>
      <w:ind w:left="720"/>
      <w:contextualSpacing/>
    </w:pPr>
  </w:style>
  <w:style w:styleId="BodyText" w:type="paragraph">
    <w:name w:val="Body Text"/>
    <w:basedOn w:val="Normal"/>
    <w:link w:val="BodyTextChar"/>
    <w:uiPriority w:val="99"/>
    <w:unhideWhenUsed/>
    <w:rsid w:val="00AA1D8D"/>
    <w:pPr>
      <w:spacing w:after="120"/>
    </w:pPr>
  </w:style>
  <w:style w:customStyle="1" w:styleId="BodyTextChar" w:type="character">
    <w:name w:val="Body Text Char"/>
    <w:basedOn w:val="DefaultParagraphFont"/>
    <w:link w:val="BodyText"/>
    <w:uiPriority w:val="99"/>
    <w:rsid w:val="00AA1D8D"/>
  </w:style>
  <w:style w:styleId="BodyText2" w:type="paragraph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customStyle="1" w:styleId="BodyText2Char" w:type="character">
    <w:name w:val="Body Text 2 Char"/>
    <w:basedOn w:val="DefaultParagraphFont"/>
    <w:link w:val="BodyText2"/>
    <w:uiPriority w:val="99"/>
    <w:rsid w:val="00AA1D8D"/>
  </w:style>
  <w:style w:styleId="BodyText3" w:type="paragraph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customStyle="1" w:styleId="BodyText3Char" w:type="characte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styleId="List" w:type="paragraph">
    <w:name w:val="List"/>
    <w:basedOn w:val="Normal"/>
    <w:uiPriority w:val="99"/>
    <w:unhideWhenUsed/>
    <w:rsid w:val="00AA1D8D"/>
    <w:pPr>
      <w:ind w:hanging="360" w:left="360"/>
      <w:contextualSpacing/>
    </w:pPr>
  </w:style>
  <w:style w:styleId="List2" w:type="paragraph">
    <w:name w:val="List 2"/>
    <w:basedOn w:val="Normal"/>
    <w:uiPriority w:val="99"/>
    <w:unhideWhenUsed/>
    <w:rsid w:val="00326F90"/>
    <w:pPr>
      <w:ind w:hanging="360" w:left="720"/>
      <w:contextualSpacing/>
    </w:pPr>
  </w:style>
  <w:style w:styleId="List3" w:type="paragraph">
    <w:name w:val="List 3"/>
    <w:basedOn w:val="Normal"/>
    <w:uiPriority w:val="99"/>
    <w:unhideWhenUsed/>
    <w:rsid w:val="00326F90"/>
    <w:pPr>
      <w:ind w:hanging="360" w:left="1080"/>
      <w:contextualSpacing/>
    </w:pPr>
  </w:style>
  <w:style w:styleId="ListBullet" w:type="paragraph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styleId="ListBullet2" w:type="paragraph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styleId="ListBullet3" w:type="paragraph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styleId="ListNumber" w:type="paragraph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styleId="ListNumber2" w:type="paragraph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styleId="ListNumber3" w:type="paragraph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styleId="ListContinue" w:type="paragraph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styleId="ListContinue2" w:type="paragraph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styleId="ListContinue3" w:type="paragraph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styleId="MacroText" w:type="paragraph">
    <w:name w:val="macro"/>
    <w:link w:val="MacroTextChar"/>
    <w:uiPriority w:val="99"/>
    <w:unhideWhenUsed/>
    <w:rsid w:val="0029639D"/>
    <w:pPr>
      <w:tabs>
        <w:tab w:pos="576" w:val="left"/>
        <w:tab w:pos="1152" w:val="left"/>
        <w:tab w:pos="1728" w:val="left"/>
        <w:tab w:pos="2304" w:val="left"/>
        <w:tab w:pos="2880" w:val="left"/>
        <w:tab w:pos="3456" w:val="left"/>
        <w:tab w:pos="4032" w:val="left"/>
      </w:tabs>
    </w:pPr>
    <w:rPr>
      <w:rFonts w:ascii="Courier" w:hAnsi="Courier"/>
      <w:sz w:val="20"/>
      <w:szCs w:val="20"/>
    </w:rPr>
  </w:style>
  <w:style w:customStyle="1" w:styleId="MacroTextChar" w:type="characte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styleId="Quote" w:type="paragraph">
    <w:name w:val="Quote"/>
    <w:basedOn w:val="Normal"/>
    <w:next w:val="Normal"/>
    <w:link w:val="QuoteChar"/>
    <w:uiPriority w:val="29"/>
    <w:qFormat/>
    <w:rsid w:val="00FC693F"/>
    <w:rPr>
      <w:i/>
      <w:iCs/>
      <w:color w:themeColor="text1" w:val="000000"/>
    </w:rPr>
  </w:style>
  <w:style w:customStyle="1" w:styleId="QuoteChar" w:type="character">
    <w:name w:val="Quote Char"/>
    <w:basedOn w:val="DefaultParagraphFont"/>
    <w:link w:val="Quote"/>
    <w:uiPriority w:val="29"/>
    <w:rsid w:val="00FC693F"/>
    <w:rPr>
      <w:i/>
      <w:iCs/>
      <w:color w:themeColor="text1" w:val="000000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FC693F"/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FC693F"/>
    <w:rPr>
      <w:rFonts w:asciiTheme="majorHAnsi" w:cstheme="majorBidi" w:eastAsiaTheme="majorEastAsia" w:hAnsiTheme="majorHAnsi"/>
      <w:color w:themeColor="accent1" w:themeShade="7F" w:val="243F60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FC693F"/>
    <w:rPr>
      <w:rFonts w:asciiTheme="majorHAnsi" w:cstheme="majorBidi" w:eastAsiaTheme="majorEastAsia" w:hAnsiTheme="majorHAnsi"/>
      <w:i/>
      <w:iCs/>
      <w:color w:themeColor="accent1" w:themeShade="7F" w:val="243F60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FC693F"/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styleId="Caption" w:type="paragraph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themeColor="accent1" w:val="4F81BD"/>
      <w:sz w:val="18"/>
      <w:szCs w:val="18"/>
    </w:rPr>
  </w:style>
  <w:style w:styleId="Strong" w:type="character">
    <w:name w:val="Strong"/>
    <w:basedOn w:val="DefaultParagraphFont"/>
    <w:uiPriority w:val="22"/>
    <w:qFormat/>
    <w:rsid w:val="00FC693F"/>
    <w:rPr>
      <w:b/>
      <w:bCs/>
    </w:rPr>
  </w:style>
  <w:style w:styleId="Emphasis" w:type="character">
    <w:name w:val="Emphasis"/>
    <w:basedOn w:val="DefaultParagraphFont"/>
    <w:uiPriority w:val="20"/>
    <w:qFormat/>
    <w:rsid w:val="00FC693F"/>
    <w:rPr>
      <w:i/>
      <w:iCs/>
    </w:rPr>
  </w:style>
  <w:style w:styleId="IntenseQuote" w:type="paragraph">
    <w:name w:val="Intense Quote"/>
    <w:basedOn w:val="Normal"/>
    <w:next w:val="Normal"/>
    <w:link w:val="IntenseQuoteChar"/>
    <w:uiPriority w:val="30"/>
    <w:qFormat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/>
      <w:bCs/>
      <w:i/>
      <w:iCs/>
      <w:color w:themeColor="accent1" w:val="4F81BD"/>
    </w:rPr>
  </w:style>
  <w:style w:customStyle="1" w:styleId="IntenseQuoteChar" w:type="character">
    <w:name w:val="Intense Quote Char"/>
    <w:basedOn w:val="DefaultParagraphFont"/>
    <w:link w:val="IntenseQuote"/>
    <w:uiPriority w:val="30"/>
    <w:rsid w:val="00FC693F"/>
    <w:rPr>
      <w:b/>
      <w:bCs/>
      <w:i/>
      <w:iCs/>
      <w:color w:themeColor="accent1" w:val="4F81BD"/>
    </w:rPr>
  </w:style>
  <w:style w:styleId="SubtleEmphasis" w:type="character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styleId="IntenseEmphasis" w:type="character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styleId="SubtleReference" w:type="character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styleId="IntenseReference" w:type="character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styleId="BookTitle" w:type="character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styleId="TOCHeading" w:type="paragraph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styleId="TableGrid" w:type="table">
    <w:name w:val="Table Grid"/>
    <w:basedOn w:val="TableNormal"/>
    <w:uiPriority w:val="59"/>
    <w:rsid w:val="00FC693F"/>
    <w:pPr>
      <w:spacing w:after="0" w:line="240" w:lineRule="auto"/>
    </w:pPr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LightShading" w:type="table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</w:style>
  <w:style w:styleId="LightShading-Accent1" w:type="table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 w:val="365F91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</w:style>
  <w:style w:styleId="LightShading-Accent2" w:type="table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 w:val="943634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</w:style>
  <w:style w:styleId="LightShading-Accent3" w:type="table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 w:val="76923C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</w:style>
  <w:style w:styleId="LightShading-Accent4" w:type="table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 w:val="5F497A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</w:style>
  <w:style w:styleId="LightShading-Accent5" w:type="table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 w:val="31849B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</w:style>
  <w:style w:styleId="LightShading-Accent6" w:type="table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 w:val="E36C0A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</w:style>
  <w:style w:styleId="LightList" w:type="table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styleId="LightList-Accent1" w:type="table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styleId="LightList-Accent2" w:type="table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styleId="LightList-Accent3" w:type="table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styleId="LightList-Accent4" w:type="table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styleId="LightList-Accent5" w:type="table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styleId="LightList-Accent6" w:type="table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styleId="LightGrid" w:type="table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styleId="LightGrid-Accent1" w:type="table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styleId="LightGrid-Accent2" w:type="table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styleId="LightGrid-Accent3" w:type="table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styleId="LightGrid-Accent4" w:type="table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styleId="LightGrid-Accent5" w:type="table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styleId="LightGrid-Accent6" w:type="table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styleId="MediumShading1" w:type="table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404040" w:space="0" w:sz="8" w:themeColor="text1" w:themeTint="BF" w:val="sing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04040" w:space="0" w:sz="6" w:themeColor="text1" w:themeTint="BF" w:val="doub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C0C0C0" w:themeFill="tex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1" w:type="table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BA0CD" w:space="0" w:sz="8" w:themeColor="accent1" w:themeTint="BF" w:val="sing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BA0CD" w:space="0" w:sz="6" w:themeColor="accent1" w:themeTint="BF" w:val="doub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3DFEE" w:themeFill="accen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2" w:type="table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CF7B79" w:space="0" w:sz="8" w:themeColor="accent2" w:themeTint="BF" w:val="sing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F7B79" w:space="0" w:sz="6" w:themeColor="accent2" w:themeTint="BF" w:val="doub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FD3D2" w:themeFill="accent2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3" w:type="table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B3CC82" w:space="0" w:sz="8" w:themeColor="accent3" w:themeTint="BF" w:val="sing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B3CC82" w:space="0" w:sz="6" w:themeColor="accent3" w:themeTint="BF" w:val="doub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6EED5" w:themeFill="accent3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4" w:type="table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9F8AB9" w:space="0" w:sz="8" w:themeColor="accent4" w:themeTint="BF" w:val="sing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F8AB9" w:space="0" w:sz="6" w:themeColor="accent4" w:themeTint="BF" w:val="doub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FD8E8" w:themeFill="accent4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5" w:type="table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8C0D4" w:space="0" w:sz="8" w:themeColor="accent5" w:themeTint="BF" w:val="sing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8C0D4" w:space="0" w:sz="6" w:themeColor="accent5" w:themeTint="BF" w:val="doub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2EAF1" w:themeFill="accent5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6" w:type="table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F9B074" w:space="0" w:sz="8" w:themeColor="accent6" w:themeTint="BF" w:val="sing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9B074" w:space="0" w:sz="6" w:themeColor="accent6" w:themeTint="BF" w:val="doub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FDE4D0" w:themeFill="accent6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2" w:type="table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1" w:type="table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2" w:type="table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3" w:type="table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4" w:type="table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5" w:type="table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6" w:type="table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List1" w:type="table">
    <w:name w:val="Medium Lis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000000" w:space="0" w:sz="8" w:themeColor="tex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shd w:color="auto" w:fill="C0C0C0" w:themeFill="text1" w:themeFillTint="3F" w:val="clear"/>
      </w:tcPr>
    </w:tblStylePr>
  </w:style>
  <w:style w:styleId="MediumList1-Accent1" w:type="table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F81BD" w:space="0" w:sz="8" w:themeColor="accen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shd w:color="auto" w:fill="D3DFEE" w:themeFill="accent1" w:themeFillTint="3F" w:val="clear"/>
      </w:tcPr>
    </w:tblStylePr>
  </w:style>
  <w:style w:styleId="MediumList1-Accent2" w:type="table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C0504D" w:space="0" w:sz="8" w:themeColor="accent2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shd w:color="auto" w:fill="EFD3D2" w:themeFill="accent2" w:themeFillTint="3F" w:val="clear"/>
      </w:tcPr>
    </w:tblStylePr>
  </w:style>
  <w:style w:styleId="MediumList1-Accent3" w:type="table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9BBB59" w:space="0" w:sz="8" w:themeColor="accent3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shd w:color="auto" w:fill="E6EED5" w:themeFill="accent3" w:themeFillTint="3F" w:val="clear"/>
      </w:tcPr>
    </w:tblStylePr>
  </w:style>
  <w:style w:styleId="MediumList1-Accent4" w:type="table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8064A2" w:space="0" w:sz="8" w:themeColor="accent4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shd w:color="auto" w:fill="DFD8E8" w:themeFill="accent4" w:themeFillTint="3F" w:val="clear"/>
      </w:tcPr>
    </w:tblStylePr>
  </w:style>
  <w:style w:styleId="MediumList1-Accent5" w:type="table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BACC6" w:space="0" w:sz="8" w:themeColor="accent5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shd w:color="auto" w:fill="D2EAF1" w:themeFill="accent5" w:themeFillTint="3F" w:val="clear"/>
      </w:tcPr>
    </w:tblStylePr>
  </w:style>
  <w:style w:styleId="MediumList1-Accent6" w:type="table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F79646" w:space="0" w:sz="8" w:themeColor="accent6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shd w:color="auto" w:fill="FDE4D0" w:themeFill="accent6" w:themeFillTint="3F" w:val="clear"/>
      </w:tcPr>
    </w:tblStylePr>
  </w:style>
  <w:style w:styleId="MediumList2" w:type="table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000000" w:space="0" w:sz="24" w:themeColor="tex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000000" w:space="0" w:sz="8" w:themeColor="tex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000000" w:space="0" w:sz="8" w:themeColor="tex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C0C0C0" w:themeFill="tex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1" w:type="table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F81BD" w:space="0" w:sz="24" w:themeColor="accen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F81BD" w:space="0" w:sz="8" w:themeColor="accen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F81BD" w:space="0" w:sz="8" w:themeColor="accen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3DFEE" w:themeFill="accen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2" w:type="table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C0504D" w:space="0" w:sz="8" w:themeColor="accent2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C0504D" w:space="0" w:sz="8" w:themeColor="accent2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FD3D2" w:themeFill="accent2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3" w:type="table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9BBB59" w:space="0" w:sz="8" w:themeColor="accent3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9BBB59" w:space="0" w:sz="8" w:themeColor="accent3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6EED5" w:themeFill="accent3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4" w:type="table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8064A2" w:space="0" w:sz="8" w:themeColor="accent4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8064A2" w:space="0" w:sz="8" w:themeColor="accent4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FD8E8" w:themeFill="accent4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5" w:type="table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BACC6" w:space="0" w:sz="8" w:themeColor="accent5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BACC6" w:space="0" w:sz="8" w:themeColor="accent5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2EAF1" w:themeFill="accent5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6" w:type="table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F79646" w:space="0" w:sz="8" w:themeColor="accent6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F79646" w:space="0" w:sz="8" w:themeColor="accent6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FDE4D0" w:themeFill="accent6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Grid1" w:type="table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  <w:insideV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404040" w:space="0" w:sz="18" w:themeColor="tex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MediumGrid1-Accent1" w:type="table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  <w:insideV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BA0CD" w:space="0" w:sz="18" w:themeColor="accen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MediumGrid1-Accent2" w:type="table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  <w:insideV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CF7B79" w:space="0" w:sz="18" w:themeColor="accent2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MediumGrid1-Accent3" w:type="table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  <w:insideV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B3CC82" w:space="0" w:sz="18" w:themeColor="accent3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MediumGrid1-Accent4" w:type="table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  <w:insideV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9F8AB9" w:space="0" w:sz="18" w:themeColor="accent4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MediumGrid1-Accent5" w:type="table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  <w:insideV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8C0D4" w:space="0" w:sz="18" w:themeColor="accent5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MediumGrid1-Accent6" w:type="table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  <w:insideV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F9B074" w:space="0" w:sz="18" w:themeColor="accent6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styleId="MediumGrid2" w:type="table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color w:themeColor="text1" w:val="000000"/>
      </w:rPr>
      <w:tblPr/>
      <w:tcPr>
        <w:shd w:color="auto" w:fill="E6E6E6" w:themeFill="tex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CCCCC" w:themeFill="text1" w:themeFillTint="33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1" w:type="table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color w:themeColor="text1" w:val="000000"/>
      </w:rPr>
      <w:tblPr/>
      <w:tcPr>
        <w:shd w:color="auto" w:fill="EDF2F8" w:themeFill="accen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BE5F1" w:themeFill="accent1" w:themeFillTint="33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2" w:type="table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color w:themeColor="text1" w:val="000000"/>
      </w:rPr>
      <w:tblPr/>
      <w:tcPr>
        <w:shd w:color="auto" w:fill="F8EDED" w:themeFill="accent2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2DBDB" w:themeFill="accent2" w:themeFillTint="33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3" w:type="table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color w:themeColor="text1" w:val="000000"/>
      </w:rPr>
      <w:tblPr/>
      <w:tcPr>
        <w:shd w:color="auto" w:fill="F5F8EE" w:themeFill="accent3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AF1DD" w:themeFill="accent3" w:themeFillTint="33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4" w:type="table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color w:themeColor="text1" w:val="000000"/>
      </w:rPr>
      <w:tblPr/>
      <w:tcPr>
        <w:shd w:color="auto" w:fill="F2EFF6" w:themeFill="accent4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5DFEC" w:themeFill="accent4" w:themeFillTint="33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5" w:type="table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color w:themeColor="text1" w:val="000000"/>
      </w:rPr>
      <w:tblPr/>
      <w:tcPr>
        <w:shd w:color="auto" w:fill="EDF6F9" w:themeFill="accent5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AEEF3" w:themeFill="accent5" w:themeFillTint="33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6" w:type="table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color w:themeColor="text1" w:val="000000"/>
      </w:rPr>
      <w:tblPr/>
      <w:tcPr>
        <w:shd w:color="auto" w:fill="FEF4EC" w:themeFill="accent6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9D9" w:themeFill="accent6" w:themeFillTint="33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3" w:type="table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808080" w:themeFill="tex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7F" w:val="clear"/>
      </w:tcPr>
    </w:tblStylePr>
  </w:style>
  <w:style w:styleId="MediumGrid3-Accent1" w:type="table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7BFDE" w:themeFill="accen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7F" w:val="clear"/>
      </w:tcPr>
    </w:tblStylePr>
  </w:style>
  <w:style w:styleId="MediumGrid3-Accent2" w:type="table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DFA7A6" w:themeFill="accent2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7F" w:val="clear"/>
      </w:tcPr>
    </w:tblStylePr>
  </w:style>
  <w:style w:styleId="MediumGrid3-Accent3" w:type="table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CDDDAC" w:themeFill="accent3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7F" w:val="clear"/>
      </w:tcPr>
    </w:tblStylePr>
  </w:style>
  <w:style w:styleId="MediumGrid3-Accent4" w:type="table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BFB1D0" w:themeFill="accent4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7F" w:val="clear"/>
      </w:tcPr>
    </w:tblStylePr>
  </w:style>
  <w:style w:styleId="MediumGrid3-Accent5" w:type="table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5D5E2" w:themeFill="accent5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7F" w:val="clear"/>
      </w:tcPr>
    </w:tblStylePr>
  </w:style>
  <w:style w:styleId="MediumGrid3-Accent6" w:type="table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FBCAA2" w:themeFill="accent6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7F" w:val="clear"/>
      </w:tcPr>
    </w:tblStylePr>
  </w:style>
  <w:style w:styleId="DarkList" w:type="table">
    <w:name w:val="Dark List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000000" w:themeFill="tex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000000" w:themeFill="tex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</w:style>
  <w:style w:styleId="DarkList-Accent1" w:type="table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F81BD" w:themeFill="accen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43F60" w:themeFill="accen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65F91" w:themeFill="accen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</w:style>
  <w:style w:styleId="DarkList-Accent2" w:type="table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C0504D" w:themeFill="accent2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622423" w:themeFill="accent2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943634" w:themeFill="accent2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</w:style>
  <w:style w:styleId="DarkList-Accent3" w:type="table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9BBB59" w:themeFill="accent3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4E6128" w:themeFill="accent3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76923C" w:themeFill="accent3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</w:style>
  <w:style w:styleId="DarkList-Accent4" w:type="table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8064A2" w:themeFill="accent4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3F3151" w:themeFill="accent4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5F497A" w:themeFill="accent4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</w:style>
  <w:style w:styleId="DarkList-Accent5" w:type="table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BACC6" w:themeFill="accent5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05867" w:themeFill="accent5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1849B" w:themeFill="accent5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</w:style>
  <w:style w:styleId="DarkList-Accent6" w:type="table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79646" w:themeFill="accent6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974706" w:themeFill="accent6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E36C0A" w:themeFill="accent6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</w:style>
  <w:style w:styleId="ColorfulShading" w:type="table">
    <w:name w:val="Colorful Shading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000000" w:themeFill="tex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000000" w:space="0" w:sz="4" w:themeColor="text1" w:themeShade="99" w:val="single"/>
          <w:insideV w:val="nil"/>
        </w:tcBorders>
        <w:shd w:color="auto" w:fill="000000" w:themeFill="tex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shd w:color="auto" w:fill="999999" w:themeFill="text1" w:themeFillTint="66" w:val="clear"/>
      </w:tcPr>
    </w:tblStylePr>
    <w:tblStylePr w:type="band1Horz">
      <w:tblPr/>
      <w:tcPr>
        <w:shd w:color="auto" w:fill="808080" w:themeFill="tex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1" w:type="table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C4C74" w:space="0" w:sz="4" w:themeColor="accent1" w:themeShade="99" w:val="single"/>
          <w:insideV w:val="nil"/>
        </w:tcBorders>
        <w:shd w:color="auto" w:fill="2C4C74" w:themeFill="accen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C4C74" w:themeFill="accent1" w:themeFillShade="99" w:val="clear"/>
      </w:tcPr>
    </w:tblStylePr>
    <w:tblStylePr w:type="band1Vert">
      <w:tblPr/>
      <w:tcPr>
        <w:shd w:color="auto" w:fill="B8CCE4" w:themeFill="accent1" w:themeFillTint="66" w:val="clear"/>
      </w:tcPr>
    </w:tblStylePr>
    <w:tblStylePr w:type="band1Horz">
      <w:tblPr/>
      <w:tcPr>
        <w:shd w:color="auto" w:fill="A7BFDE" w:themeFill="accen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2" w:type="table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772C2A" w:space="0" w:sz="4" w:themeColor="accent2" w:themeShade="99" w:val="single"/>
          <w:insideV w:val="nil"/>
        </w:tcBorders>
        <w:shd w:color="auto" w:fill="772C2A" w:themeFill="accent2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72C2A" w:themeFill="accent2" w:themeFillShade="99" w:val="clear"/>
      </w:tcPr>
    </w:tblStylePr>
    <w:tblStylePr w:type="band1Vert">
      <w:tblPr/>
      <w:tcPr>
        <w:shd w:color="auto" w:fill="E5B8B7" w:themeFill="accent2" w:themeFillTint="66" w:val="clear"/>
      </w:tcPr>
    </w:tblStylePr>
    <w:tblStylePr w:type="band1Horz">
      <w:tblPr/>
      <w:tcPr>
        <w:shd w:color="auto" w:fill="DFA7A6" w:themeFill="accent2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3" w:type="table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5E7530" w:space="0" w:sz="4" w:themeColor="accent3" w:themeShade="99" w:val="single"/>
          <w:insideV w:val="nil"/>
        </w:tcBorders>
        <w:shd w:color="auto" w:fill="5E7530" w:themeFill="accent3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E7530" w:themeFill="accent3" w:themeFillShade="99" w:val="clear"/>
      </w:tcPr>
    </w:tblStylePr>
    <w:tblStylePr w:type="band1Vert">
      <w:tblPr/>
      <w:tcPr>
        <w:shd w:color="auto" w:fill="D6E3BC" w:themeFill="accent3" w:themeFillTint="66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Shading-Accent4" w:type="table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4C3B62" w:space="0" w:sz="4" w:themeColor="accent4" w:themeShade="99" w:val="single"/>
          <w:insideV w:val="nil"/>
        </w:tcBorders>
        <w:shd w:color="auto" w:fill="4C3B62" w:themeFill="accent4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4C3B62" w:themeFill="accent4" w:themeFillShade="99" w:val="clear"/>
      </w:tcPr>
    </w:tblStylePr>
    <w:tblStylePr w:type="band1Vert">
      <w:tblPr/>
      <w:tcPr>
        <w:shd w:color="auto" w:fill="CCC0D9" w:themeFill="accent4" w:themeFillTint="66" w:val="clear"/>
      </w:tcPr>
    </w:tblStylePr>
    <w:tblStylePr w:type="band1Horz">
      <w:tblPr/>
      <w:tcPr>
        <w:shd w:color="auto" w:fill="BFB1D0" w:themeFill="accent4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5" w:type="table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76A7C" w:space="0" w:sz="4" w:themeColor="accent5" w:themeShade="99" w:val="single"/>
          <w:insideV w:val="nil"/>
        </w:tcBorders>
        <w:shd w:color="auto" w:fill="276A7C" w:themeFill="accent5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76A7C" w:themeFill="accent5" w:themeFillShade="99" w:val="clear"/>
      </w:tcPr>
    </w:tblStylePr>
    <w:tblStylePr w:type="band1Vert">
      <w:tblPr/>
      <w:tcPr>
        <w:shd w:color="auto" w:fill="B6DDE8" w:themeFill="accent5" w:themeFillTint="66" w:val="clear"/>
      </w:tcPr>
    </w:tblStylePr>
    <w:tblStylePr w:type="band1Horz">
      <w:tblPr/>
      <w:tcPr>
        <w:shd w:color="auto" w:fill="A5D5E2" w:themeFill="accent5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6" w:type="table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B65608" w:space="0" w:sz="4" w:themeColor="accent6" w:themeShade="99" w:val="single"/>
          <w:insideV w:val="nil"/>
        </w:tcBorders>
        <w:shd w:color="auto" w:fill="B65608" w:themeFill="accent6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B65608" w:themeFill="accent6" w:themeFillShade="99" w:val="clear"/>
      </w:tcPr>
    </w:tblStylePr>
    <w:tblStylePr w:type="band1Vert">
      <w:tblPr/>
      <w:tcPr>
        <w:shd w:color="auto" w:fill="FBD4B4" w:themeFill="accent6" w:themeFillTint="66" w:val="clear"/>
      </w:tcPr>
    </w:tblStylePr>
    <w:tblStylePr w:type="band1Horz">
      <w:tblPr/>
      <w:tcPr>
        <w:shd w:color="auto" w:fill="FBCAA2" w:themeFill="accent6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List" w:type="table">
    <w:name w:val="Colorful List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shd w:color="auto" w:fill="CCCCCC" w:themeFill="text1" w:themeFillTint="33" w:val="clear"/>
      </w:tcPr>
    </w:tblStylePr>
  </w:style>
  <w:style w:styleId="ColorfulList-Accent1" w:type="table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shd w:color="auto" w:fill="DBE5F1" w:themeFill="accent1" w:themeFillTint="33" w:val="clear"/>
      </w:tcPr>
    </w:tblStylePr>
  </w:style>
  <w:style w:styleId="ColorfulList-Accent2" w:type="table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shd w:color="auto" w:fill="F2DBDB" w:themeFill="accent2" w:themeFillTint="33" w:val="clear"/>
      </w:tcPr>
    </w:tblStylePr>
  </w:style>
  <w:style w:styleId="ColorfulList-Accent3" w:type="table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CC" w:val="clear"/>
      </w:tcPr>
    </w:tblStylePr>
    <w:tblStylePr w:type="lastRow">
      <w:rPr>
        <w:b/>
        <w:bCs/>
        <w:color w:themeColor="accent4" w:themeShade="CC" w:val="664E82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shd w:color="auto" w:fill="EAF1DD" w:themeFill="accent3" w:themeFillTint="33" w:val="clear"/>
      </w:tcPr>
    </w:tblStylePr>
  </w:style>
  <w:style w:styleId="ColorfulList-Accent4" w:type="table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CC" w:val="clear"/>
      </w:tcPr>
    </w:tblStylePr>
    <w:tblStylePr w:type="lastRow">
      <w:rPr>
        <w:b/>
        <w:bCs/>
        <w:color w:themeColor="accent3" w:themeShade="CC" w:val="7E9C40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shd w:color="auto" w:fill="E5DFEC" w:themeFill="accent4" w:themeFillTint="33" w:val="clear"/>
      </w:tcPr>
    </w:tblStylePr>
  </w:style>
  <w:style w:styleId="ColorfulList-Accent5" w:type="table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CC" w:val="clear"/>
      </w:tcPr>
    </w:tblStylePr>
    <w:tblStylePr w:type="lastRow">
      <w:rPr>
        <w:b/>
        <w:bCs/>
        <w:color w:themeColor="accent6" w:themeShade="CC" w:val="F2730A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shd w:color="auto" w:fill="DAEEF3" w:themeFill="accent5" w:themeFillTint="33" w:val="clear"/>
      </w:tcPr>
    </w:tblStylePr>
  </w:style>
  <w:style w:styleId="ColorfulList-Accent6" w:type="table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CC" w:val="clear"/>
      </w:tcPr>
    </w:tblStylePr>
    <w:tblStylePr w:type="lastRow">
      <w:rPr>
        <w:b/>
        <w:bCs/>
        <w:color w:themeColor="accent5" w:themeShade="CC" w:val="348DA5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shd w:color="auto" w:fill="FDE9D9" w:themeFill="accent6" w:themeFillTint="33" w:val="clear"/>
      </w:tcPr>
    </w:tblStylePr>
  </w:style>
  <w:style w:styleId="ColorfulGrid" w:type="table">
    <w:name w:val="Colorful Grid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CCCCC" w:themeFill="text1" w:themeFillTint="33" w:val="clear"/>
    </w:tcPr>
    <w:tblStylePr w:type="firstRow">
      <w:rPr>
        <w:b/>
        <w:bCs/>
      </w:rPr>
      <w:tblPr/>
      <w:tcPr>
        <w:shd w:color="auto" w:fill="999999" w:themeFill="tex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999999" w:themeFill="text1" w:themeFillTint="66" w:val="clear"/>
      </w:tcPr>
    </w:tblStylePr>
    <w:tblStylePr w:type="fir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la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ColorfulGrid-Accent1" w:type="table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BE5F1" w:themeFill="accent1" w:themeFillTint="33" w:val="clear"/>
    </w:tcPr>
    <w:tblStylePr w:type="firstRow">
      <w:rPr>
        <w:b/>
        <w:bCs/>
      </w:rPr>
      <w:tblPr/>
      <w:tcPr>
        <w:shd w:color="auto" w:fill="B8CCE4" w:themeFill="accen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8CCE4" w:themeFill="accent1" w:themeFillTint="66" w:val="clear"/>
      </w:tcPr>
    </w:tblStylePr>
    <w:tblStylePr w:type="fir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la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ColorfulGrid-Accent2" w:type="table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DBDB" w:themeFill="accent2" w:themeFillTint="33" w:val="clear"/>
    </w:tcPr>
    <w:tblStylePr w:type="firstRow">
      <w:rPr>
        <w:b/>
        <w:bCs/>
      </w:rPr>
      <w:tblPr/>
      <w:tcPr>
        <w:shd w:color="auto" w:fill="E5B8B7" w:themeFill="accent2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E5B8B7" w:themeFill="accent2" w:themeFillTint="66" w:val="clear"/>
      </w:tcPr>
    </w:tblStylePr>
    <w:tblStylePr w:type="fir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la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ColorfulGrid-Accent3" w:type="table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AF1DD" w:themeFill="accent3" w:themeFillTint="33" w:val="clear"/>
    </w:tcPr>
    <w:tblStylePr w:type="firstRow">
      <w:rPr>
        <w:b/>
        <w:bCs/>
      </w:rPr>
      <w:tblPr/>
      <w:tcPr>
        <w:shd w:color="auto" w:fill="D6E3BC" w:themeFill="accent3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D6E3BC" w:themeFill="accent3" w:themeFillTint="66" w:val="clear"/>
      </w:tcPr>
    </w:tblStylePr>
    <w:tblStylePr w:type="fir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la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Grid-Accent4" w:type="table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5DFEC" w:themeFill="accent4" w:themeFillTint="33" w:val="clear"/>
    </w:tcPr>
    <w:tblStylePr w:type="firstRow">
      <w:rPr>
        <w:b/>
        <w:bCs/>
      </w:rPr>
      <w:tblPr/>
      <w:tcPr>
        <w:shd w:color="auto" w:fill="CCC0D9" w:themeFill="accent4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CCC0D9" w:themeFill="accent4" w:themeFillTint="66" w:val="clear"/>
      </w:tcPr>
    </w:tblStylePr>
    <w:tblStylePr w:type="fir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la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ColorfulGrid-Accent5" w:type="table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AEEF3" w:themeFill="accent5" w:themeFillTint="33" w:val="clear"/>
    </w:tcPr>
    <w:tblStylePr w:type="firstRow">
      <w:rPr>
        <w:b/>
        <w:bCs/>
      </w:rPr>
      <w:tblPr/>
      <w:tcPr>
        <w:shd w:color="auto" w:fill="B6DDE8" w:themeFill="accent5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6DDE8" w:themeFill="accent5" w:themeFillTint="66" w:val="clear"/>
      </w:tcPr>
    </w:tblStylePr>
    <w:tblStylePr w:type="fir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la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ColorfulGrid-Accent6" w:type="table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9D9" w:themeFill="accent6" w:themeFillTint="33" w:val="clear"/>
    </w:tcPr>
    <w:tblStylePr w:type="firstRow">
      <w:rPr>
        <w:b/>
        <w:bCs/>
      </w:rPr>
      <w:tblPr/>
      <w:tcPr>
        <w:shd w:color="auto" w:fill="FBD4B4" w:themeFill="accent6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FBD4B4" w:themeFill="accent6" w:themeFillTint="66" w:val="clear"/>
      </w:tcPr>
    </w:tblStylePr>
    <w:tblStylePr w:type="fir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la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2026-07-31T15:14:12Z</dcterms:created>
  <dcterms:modified xsi:type="dcterms:W3CDTF">2026-07-31T15:14:12Z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